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2013/606 vom 10. Februar 2016</w:t>
      </w:r>
    </w:p>
    <w:p>
      <w:r>
        <w:t>Sg Versicherungsgericht, 2016-02-10, DE</w:t>
      </w:r>
    </w:p>
    <w:p>
      <w:r>
        <w:rPr>
          <w:b/>
        </w:rPr>
        <w:t xml:space="preserve">Quelle: </w:t>
      </w:r>
      <w:r>
        <w:t>https://mcp.opencaselaw.ch/entscheid/sg_publikationen_IV 2013_606</w:t>
      </w:r>
    </w:p>
    <w:p>
      <w:r>
        <w:t>FR: SG_VERSICHERUNGSGERICHT IV 2013/606 du 10 février 2016</w:t>
      </w:r>
    </w:p>
    <w:p>
      <w:r>
        <w:t>IT: SG_VERSICHERUNGSGERICHT IV 2013/606 del 10 febbraio 2016</w:t>
      </w:r>
    </w:p>
    <w:p>
      <w:pPr>
        <w:pStyle w:val="Heading2"/>
      </w:pPr>
      <w:r>
        <w:t>Regeste</w:t>
      </w:r>
    </w:p>
    <w:p>
      <w:r>
        <w:t>Art. 28 IVG. Rentenanspruch. Zumutbarkeit der Aufgabe einer selbstständigen Erwerbstätigkeit zugunsten einer Aufnahme einer unselbstständigen Erwerbstätigkeit bejaht. Befristeter Rentenanspruch aufgrund vorübergehender, postoperativer Verschlechterung des Gesundheitszustands (Entscheid des Versicherungsgerichts des Kantons St. Gallen vom 10. Februar 2016, IV 2013/606). Bestätigt durch Urteil des Bundesgerichts 8C_202/2016.</w:t>
      </w:r>
    </w:p>
    <w:p>
      <w:pPr>
        <w:pStyle w:val="Heading2"/>
      </w:pPr>
      <w:r>
        <w:t>Erwägungen</w:t>
      </w:r>
    </w:p>
    <w:p>
      <w:r>
        <w:rPr>
          <w:b/>
        </w:rPr>
        <w:t>E. 1</w:t>
      </w:r>
    </w:p>
    <w:p>
      <w:r>
        <w:t>Zwischen den Parteien umstritten und nachfolgend zu prüfen ist der wieder angemeldete Rentenanspruch des Beschwerdeführers.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1.3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Invalititätsgrad von mindestens 40% auf eine Viertelsrente.</w:t>
      </w:r>
    </w:p>
    <w:p>
      <w:r>
        <w:rPr>
          <w:b/>
        </w:rPr>
        <w:t>E. 2</w:t>
      </w:r>
    </w:p>
    <w:p>
      <w:r>
        <w:t>Zunächst ist die Frage zu beantworten, ob der medizinische Sachverhalt rechtsgenüglich abgeklärt worden ist. Der angefochtenen Verfügung liegt der Bericht von Dr. E.___ vom 14. Februar 2012 (IV-act. 92; bestätigt in der RAD-Stellungnahme vom 29. März 2012; IV-act. 94) zugrunde. 2.1  Der rechtskundig vertretene Beschwerdeführer hat weder im Vorbescheidverfahren (vgl. IV-act. 113) noch im Beschwerdeverfahren objektive Gesichtspunkte dargelegt (act. G 1), die Zweifel an der von Dr. E.___ vorgenommenen Arbeitsfähigkeitsschätzung begründen. Solche ergeben sich auch nicht aus den Akten. Gestützt auf die Beurteilung von Dr. E.___ ist deshalb mit überwiegender Wahrscheinlichkeit davon auszugehen, dass der Beschwerdeführer für leidensangepasste Tätigkeiten ab 1. Oktober 2011 über eine 80%ige Arbeitsfähigkeit verfügt (IV-act. 92-7). Gemäss Dr. E.___ hat ab 1. September 2011 für die angestammte Tätigkeit eine 50%ige Arbeitsfähigkeit bestanden. Es kann davon ausgegangen werden, dass diese Einschätzung auch für leidensangepasste Tätigkeiten gilt. Für die Zeit vom 23. Mai 2011 bis Ende August 2011 ist aufgrund des instabilen Gesundheitszustands (siehe hierzu IV-act. 78-2 und IV-act. 81-2) von einer vollständigen Arbeitsunfähigkeit auszugehen. 2.2  Der Beschwerdeführer rügt, dass sich der Gesundheitszustand seit dem Bericht von Dr. E.___ verschlechtert habe. Zur Begründung verweist er einzig auf die im Rahmen des Betätigungsvergleichs ermittelte 36,45%ige Restarbeitsfähigkeit (act. G 1, Rz 25, und G 7, Rz 8). 2.2.1  Vorab fällt ins Gewicht, dass aus den Angaben des Beschwerdeführers zu seinem Gesundheitszustand keine seit dem Bericht von Dr. E.___ vom 14. Februar 2012 eingetretene gesundheitliche Verschlechterung hervorgeht, zumindest nicht mit Auswirkung auf die Arbeitsfähigkeit für leidensangepasste Tätigkeiten. Weder im Vorbescheid- noch im Beschwerdeverfahren benennt er objektive Aspekte, die zu einer gesundheitlichen Verschlechterung geführt hätten bzw. eine solche nahelegen würden. Aus den Angaben des Beschwerdeführers anlässlich der Abklärung vom 20. Juni 2012 lässt sich vielmehr ein seither unveränderter Gesundheitszustand entnehmen. So führte er aus, die Operation sei soweit gut verlaufen. Wenn er leichte Arbeiten ausführe oder sich entsprechend bei den Tätigkeiten schone, sei es gut (IV-act. 104-1). Seit 2009/2010 sei es zu „dieser erneuten Verschlechterung gekommen“ (IV-act. 104-3). Eine später eingetretene Verschlechterung erwähnte er nicht. 2.2.2  Die im Rahmen des Betätigungsvergleichs ermittelte Einschränkung von gerundet 64% stützt sich allein auf die Angaben des Beschwerdeführers zu den angestammten Tätigkeiten (IV-act. 104-11). Sie und die Differenz zum Ergebnis des ursprünglichen Betätigungsvergleichs, der eine 50%ige Einschränkung ergeben hatte (IV-act. 28-9), vermögen für sich allein deshalb keine Hinweise für eine gesundheitliche Verschlechterung zu begründen, dies erst recht nicht mit Auswirkung auf leidensangepasste Tätigkeiten und den Zeitraum ab Februar 2012. 2.2.3  Aus dem Bericht des seit 15. September 2014 behandelnden Psychiaters vom 27. Januar 2015 (act. G 12.2) ergeben sich keine Aspekte, die den vorliegend massgebenden, bis zum Verfügungserlass vom 29. Oktober 2013 eingetretenen Sachverhalt beschlagen, weshalb sich Weiterungen hierzu erübrigen. 2.2.4  Nach dem Gesagten kann mit überwiegender Wahrscheinlichkeit eine seit Februar 2012 eingetretene gesundheitliche Verschlechterung mit Auswirkung auf die Arbeitsfähigkeit für leidensangepasste Tätigkeiten verneint werden. Von weiteren Abklärungen sind keine neuen Erkenntnisse zu erwarten, weshalb kein Anlass für weitere Abklärungen besteht (antizipierte Beweiswürdigung, BGE 134 I 148 E. 5.3; Urteil des Bundesgerichts vom 15. November 2010, 8C_663/2010, E. 5.1). Mit Ausnahme der postoperativen Zeitspanne vom 23. Mai bis 31. August 2011 ist damit in medizinischer Hinsicht von unveränderten Verhältnissen seit der rentenabweisenden Verfügung vom 12. Juni 2007 auszugehen.</w:t>
      </w:r>
    </w:p>
    <w:p>
      <w:r>
        <w:rPr>
          <w:b/>
        </w:rPr>
        <w:t>E. 3</w:t>
      </w:r>
    </w:p>
    <w:p>
      <w:r>
        <w:t>Hinsichtlich der Bestimmung des Invalideneinkommens ist zu prüfen, ob dem Beschwerdeführer die Aufgabe seiner selbstständigen Tätigkeiten (Gärtnerei/Bestattungsunternehmen) zugemutet werden kann. 3.1  Gemäss höchstrichterlicher Rechtsprechung folgt aus der sozialversicherungsrechtlichen Schadenminderungspflicht, dass es einer versicherten Person grundsätzlich - ohne Gewährung einer Anpassungsfrist - zumutbar ist, eine unselbstständige Erwerbstätigkeit aufzunehmen, sofern damit eine wesentlich bessere Verwertung der Restarbeitsfähigkeit erreicht werden kann; das heisst, sie hat sich im Rahmen der Invaliditätsbemessung jene Einkünfte anrechnen zu lassen, die sie bei Aufnahme einer leidensangepassten unselbstständigen Erwerbstätigkeit zumutbarerweise verdienen könnte. Bei der Frage nach der Zumutbarkeit einer Aufgabe der selbstständigen Erwerbstätigkeit sind praxisgemäss die gesamten subjektiven und objektiven Gegebenheiten des Einzelfalls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(AHI 2001 S. 283 E. 5a/bb mit Hinweisen; vgl. auch Urteil des Bundesgerichts vom 8. November 2007, I 782/06, E. 5.2.1 mit Hinweisen). Bei den Anforderungen, welche unter dem Titel der Schadenminderung an die versicherte Person gestellt werden, darf sich die Verwaltung nicht einseitig vom öffentlichen Interesse an einer sparsamen und wirtschaftlichen Versicherungspraxis leiten lassen, sondern sie hat auch die grundrechtlich geschützten Betätigungsmöglichkeiten der leistungsansprechenden Person in ihrer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insbesondere zu, wenn der Verzicht auf schadenmindernde Vorkehren Rentenleistungen auslösen würde (Urteil des Bundesgerichts vom 23. Juli 2009, 8C_459/2009, E. 4.3.1). 3.2  Gegen die Aufgabe der selbstständigen Erwerbstätigkeit führt der Beschwerdeführer die nur noch kurze Aktivitätsdauer bis zur Pensionierung und die Verwurzelung am Wohnort ins Feld (IV-act. 113-2 und act. G 1, Rz 30). 3.2.1  Hinsichtlich der Beurteilung des Alters des Beschwerdeführers (Jahrgang 1952, IV-act. 4-1) bzw. der lediglich noch kurzen Aktivitätsdauer bis zur Pensionierung gilt es zu beachten, dass die von Dr. E.___ im Bericht vom 14. Februar 2012 bescheinigte 80%ige Arbeitsfähigkeit für leidensangepasste Tätigkeiten (IV-act. 92-7), auch wenn sie wegen der am 23. Mai 2011 erfolgten Operation (IV-act. 78-5) vorübergehend eingeschränkt war, bereits schon mit der Einschätzung des orthopädischen Gutachters vom 28. Februar 2007 (IV-act. 38) feststand. Weder zum Zeitpunkt des orthopädischen Gutachtens bzw. zum Zeitpunkt des Berichts von Dr. E.___ ist die Restarbeitsfähigkeit des Beschwerdeführers aufgrund seines Alters (knapp 55 Jahre bzw. knapp 60 Jahre) und der jeweils verbleibenden Aktivitätsdauer als unverwertbar zu betrachten (Urteil des Bundesgerichts vom 11. Dezember 2013, 9C_624/2013, E. 3.2 mit Hinweis auf BGE 138 V 457). 3.2.2  Sodann legt der Beschwerdeführer weder dar noch ergibt sich solches aus den Akten, dass seine Verwurzelung am Wohnort der Aufnahme einer unselbstständigen Erwerbstätigkeit im Wege stehen könnte bzw. eine solche als unzumutbar erscheinen lässt. 3.2.3  Des Weiteren ist von Bedeutung, dass der Beschwerdeführer anlässlich der Abklärung vom 20. Juni 2012 erwähnt hat, er würde den Betrieb am liebsten verpachten und anschliessend von den Pachteinnahmen und einem Nebenerwerb den Lebensunterhalt bestreiten. Er hat sich denn auch - allerdings erfolglos und ohne nähere Angaben - für unselbstständige Erwerbstätigkeiten beworben (IV-act. 104-10). Die selbstständige Tätigkeit des Beschwerdeführers ist vor allem mit körperlich anstrengenden Verrichtungen verbunden, in denen er sich „stark eingeschränkt“ fühlt. Die Ausübung leichter Arbeiten gehe hingegen gut. Allerdings gebe es in seinem Beruf nicht viele leichte rückenschonende Tätigkeiten (IV-act. 104-1). Ein Wechsel der Tätigkeit drängt sich somit aus gesundheitlichen Gründen auf. Aus betriebswirtschaftlicher Sicht ist zu berücksichtigen, dass die Ehefrau des Beschwerdeführers bereits in einem substantiellen Umfang die anfallenden - u.a. auch administrativen - Tätigkeiten verrichtet („mindestens die Hälfte der Arbeit“, act. G 1, Rz 33; vgl. auch IV-act. 104-3 und -5). Hinzu kommt, dass der Beschwerdeführer seit 1. Juni 2013 eine zusätzliche Angestellte beschäftigt (act. G 1, Rz 36, und act. G 1.4; dabei handelt es sich offenbar um eine Tochter, vgl. IV-act. 4-2). Diese personellen Verhältnisse bestätigen den sich aus dem Abklärungsbericht vom 28. Februar 2013 ergebenden Eindruck, dass das operative Geschäft ohnehin grösstenteils nicht mehr vom Beschwerdeführer betrieben wird (zu dessen Aussagen betreffend seine verbliebene Leistungsfähigkeit vgl. IV-act. 104-8 f.). Es ist auch nicht erkennbar, dass eine berufliche Neueingliederung die soziale Stellung des Beschwerdeführers erheblich verschlechtern würde oder einschneidende negative Auswirkungen auf die persönlichen und familiären Verhältnisse hätte. Solcherlei wird denn auch nicht von ihm dargetan. 3.2.4  Es wird nicht verkannt, dass der Beschwerdeführer bei der beruflichen Neuorientierung auch auf dem ausgeglichenen Arbeitsmarkt mit Schwierigkeiten konfrontiert wird (vgl. hierzu die Bemessung des Tabellenlohnabzugs in nachstehender E. 3.3). Indessen erscheint eine berufliche Neuorientierung unter Berücksichtigung der genannten Verhältnisse nicht unzumutbar. 3.3  Vor diesem Hintergrund ist bei der Ermittlung des Invalideneinkommens der statistische Hilfsarbeiterlohn heranzuziehen. Angesichts dessen, dass der frühestmögliche Rentenbeginn sechs Monate nach der Wiederanmeldung vom 3. Dezember 2010 und damit auf 1. Juni 2011 festzusetzen ist, ist auf den durchschnittlichen Hilfsarbeiterlohn des Jahres 2011 abzustellen (Fr. 61‘910.--; vgl. Anhang 2: Lohnentwicklung, IVG-Gesetzesausgabe der Informationsstelle AHV/IV, Ausgabe 2015). Mit Blick auf die qualitativen Anforderungen an eine leidensangepasste Tätigkeit (IV-act. 38-5), das fortgeschrittene Alter und die mit der beruflichen Neuorientierung verbundenen Umstellungsschwierigkeiten (eingeschränkte Flexibilität, langjährige selbstständige Tätigkeit) erscheint ein Tabellenlohnabzug von 15% angemessen, womit auf der Basis des Jahres 2011 unter Berücksichtigung der 80%igen Restarbeitsfähigkeit ein Invalideneinkommen von Fr. 42‘099.-- (Fr. 61‘910.-- x 0,8 x 0,85) resultiert.</w:t>
      </w:r>
    </w:p>
    <w:p>
      <w:r>
        <w:rPr>
          <w:b/>
        </w:rPr>
        <w:t>E. 4</w:t>
      </w:r>
    </w:p>
    <w:p>
      <w:r>
        <w:t>Vorliegend kann offen bleiben, ob das Valideneinkommen dem vom Beschwerdeführer für das Jahr 2011 geltend gemachten Betrag von Fr. 68‘012.-- (act. G 1, Rz 27) entspricht. Denn auch wenn zu seinen Gunsten darauf abgestellt würde, bliebe dies ohne Relevanz für den Rentenanspruch. Bei Berücksichtigung eines Valideneinkommens von Fr. 68‘012.-und eines Invalideneinkommens von Fr. 42‘099.-- resultieren eine Erwerbseinbusse von Fr. 25‘913.-- (Fr. 68‘012.-- - Fr. 42‘099.--) und ein nicht rentenbegründender Invaliditätsgrad von abgerundet 38% ([Fr. 25‘913.-- / Fr. 68‘012.--] x 100). Für die Zeit vom 23. Mai bzw. 1. Juni 2011 (frühestmöglicher Rentenbeginn) bis Ende August 2011 ist zwar von einer vollständigen Arbeitsunfähigkeit auszugehen. Es handelte sich um eine vorübergehende postoperative Phase von drei Monaten, welche keinen befristeten Rentenanspruch auszulösen vermag. Der Beschwerdeführer erzielte im Jahr 2011 ausserdem einen gegenüber dem Vorjahr erhöhten Gewinn, weil es ihm gemäss eigenen Angaben im Nachgang zur Operation kurzzeitig besser gegangen sei (act. G 1 Rz 18 und 31). Die Beschwerdegegnerin hat somit das Rentengesuch des Beschwerdeführers in der angefochtenen Verfügung vom 29. Oktober 2013 zu Recht abgewiesen.</w:t>
      </w:r>
    </w:p>
    <w:p>
      <w:r>
        <w:rPr>
          <w:b/>
        </w:rPr>
        <w:t>E. 5</w:t>
      </w:r>
    </w:p>
    <w:p>
      <w:r>
        <w:t>5.1  Nach den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1. Die Beschwerde wird abgewiesen. 2. Die Gerichtskosten von Fr. 600.-- hat der Beschwerdeführer zu bezahlen.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